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03BBB" w14:textId="77777777" w:rsidR="0019553C" w:rsidRDefault="00000000">
      <w:pPr>
        <w:spacing w:after="120"/>
        <w:jc w:val="center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36"/>
          <w:szCs w:val="36"/>
        </w:rPr>
        <w:t>入 札 仕 様 書</w:t>
      </w:r>
    </w:p>
    <w:p w14:paraId="78405D4E" w14:textId="77777777" w:rsidR="0019553C" w:rsidRDefault="00000000">
      <w:pPr>
        <w:pBdr>
          <w:bottom w:val="single" w:sz="6" w:space="4" w:color="000000"/>
        </w:pBdr>
        <w:spacing w:after="240"/>
        <w:jc w:val="center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8"/>
          <w:szCs w:val="28"/>
        </w:rPr>
        <w:t>テント倉庫（30m×15m　作業場用途）新設工事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200"/>
      </w:tblGrid>
      <w:tr w:rsidR="0019553C" w14:paraId="22003CCE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487A83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件　　名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90D31F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テント倉庫新設工事　30m×15m（告示666号　作業場用途）</w:t>
            </w:r>
          </w:p>
        </w:tc>
      </w:tr>
      <w:tr w:rsidR="0019553C" w14:paraId="01400B7B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297E14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履行場所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D6BDE7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大分県豊後大野市（旧千歳小学校跡地）</w:t>
            </w:r>
          </w:p>
        </w:tc>
      </w:tr>
      <w:tr w:rsidR="0019553C" w14:paraId="6542814E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0528E1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履行期間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FE0640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契約締結日の翌日から令和９年１月末日まで</w:t>
            </w:r>
          </w:p>
        </w:tc>
      </w:tr>
      <w:tr w:rsidR="0019553C" w14:paraId="31BC3663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676A6F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発注方式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6B056E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性能発注（本仕様書に定める性能・機能を満たす同等以上のものを可とする）</w:t>
            </w:r>
          </w:p>
        </w:tc>
      </w:tr>
      <w:tr w:rsidR="0019553C" w14:paraId="0068B9AD" w14:textId="77777777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7F3D52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発 注 者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6045F5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株式会社アグリゲート大分</w:t>
            </w:r>
          </w:p>
        </w:tc>
      </w:tr>
    </w:tbl>
    <w:p w14:paraId="4CA7C404" w14:textId="77777777" w:rsidR="0019553C" w:rsidRDefault="0019553C">
      <w:pPr>
        <w:spacing w:after="120" w:line="300" w:lineRule="auto"/>
      </w:pPr>
    </w:p>
    <w:p w14:paraId="5B17A0B3" w14:textId="77777777" w:rsidR="0019553C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>１．総　則</w:t>
      </w:r>
    </w:p>
    <w:p w14:paraId="347CD3B0" w14:textId="77777777" w:rsidR="0019553C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(1)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本仕様書は、大分県豊後大野市（旧千歳小学校跡地）に整備する白ネギ調整・出荷施設に係るテント倉庫（30m×15m）の新設工事に適用する。</w:t>
      </w:r>
    </w:p>
    <w:p w14:paraId="33D1C68D" w14:textId="77777777" w:rsidR="0019553C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(2)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本仕様書は要求する性能・機能の水準を示すものであり、これと同等以上の性能を有するものであれば、製造者・型式・工法を問わず提案を認める。</w:t>
      </w:r>
    </w:p>
    <w:p w14:paraId="11BAF13B" w14:textId="77777777" w:rsidR="0019553C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(3)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記載のない事項及び疑義が生じた事項については、発注者と協議のうえ決定する。</w:t>
      </w:r>
    </w:p>
    <w:p w14:paraId="4BC52E63" w14:textId="77777777" w:rsidR="0019553C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(4)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入札参加者は現地の状況・搬入経路・既存設備との取合いを確認のうえ応札すること。</w:t>
      </w:r>
    </w:p>
    <w:p w14:paraId="66917084" w14:textId="77777777" w:rsidR="0019553C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>２．建築物概要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400"/>
      </w:tblGrid>
      <w:tr w:rsidR="0019553C" w14:paraId="56F7F59E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966F03" w14:textId="77777777" w:rsidR="0019553C" w:rsidRDefault="00000000">
            <w:pPr>
              <w:spacing w:line="26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項　目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2DB7FB" w14:textId="77777777" w:rsidR="0019553C" w:rsidRDefault="00000000">
            <w:pPr>
              <w:spacing w:line="26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要求水準</w:t>
            </w:r>
          </w:p>
        </w:tc>
      </w:tr>
      <w:tr w:rsidR="0019553C" w14:paraId="1F5AAF74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969BA6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用　途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DDDC57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作業場</w:t>
            </w:r>
          </w:p>
        </w:tc>
      </w:tr>
      <w:tr w:rsidR="0019553C" w14:paraId="56E91080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09BCCE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構　造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9D3438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膜構造建築物（鉄骨＋テント膜）</w:t>
            </w:r>
          </w:p>
        </w:tc>
      </w:tr>
      <w:tr w:rsidR="0019553C" w14:paraId="01D2AEAB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AD544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法的適合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447894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国土交通省告示第666号適合品とすること</w:t>
            </w:r>
          </w:p>
        </w:tc>
      </w:tr>
      <w:tr w:rsidR="0019553C" w14:paraId="53A78160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8394FD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規　模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F77099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間口15m × 奥行30m × 軒高4.9m 程度（棟数1棟）</w:t>
            </w:r>
          </w:p>
        </w:tc>
      </w:tr>
      <w:tr w:rsidR="0019553C" w14:paraId="65317DB9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1B2ED8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建築面積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E0EEAF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約450㎡</w:t>
            </w:r>
          </w:p>
        </w:tc>
      </w:tr>
      <w:tr w:rsidR="0019553C" w14:paraId="3B5CDB0A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B10D5B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設計風荷重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5A2C28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基準風速32m/sec × 100％ 相当以上</w:t>
            </w:r>
          </w:p>
        </w:tc>
      </w:tr>
      <w:tr w:rsidR="0019553C" w14:paraId="28BC7BA7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4BE6AC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設計積雪荷重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DD3EBC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600N/㎡ 以上</w:t>
            </w:r>
          </w:p>
        </w:tc>
      </w:tr>
      <w:tr w:rsidR="0019553C" w14:paraId="3E9B63AD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E088D6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基礎・土間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EE6B68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土間コンクリート厚120mm以上、面積約450㎡</w:t>
            </w:r>
          </w:p>
        </w:tc>
      </w:tr>
    </w:tbl>
    <w:p w14:paraId="6A4BB717" w14:textId="77777777" w:rsidR="0019553C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>３．仕上・仕様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400"/>
      </w:tblGrid>
      <w:tr w:rsidR="0019553C" w14:paraId="0BADDE46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BBE5FD" w14:textId="77777777" w:rsidR="0019553C" w:rsidRDefault="00000000">
            <w:pPr>
              <w:spacing w:line="26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項　目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7305AF" w14:textId="77777777" w:rsidR="0019553C" w:rsidRDefault="00000000">
            <w:pPr>
              <w:spacing w:line="26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要求水準</w:t>
            </w:r>
          </w:p>
        </w:tc>
      </w:tr>
      <w:tr w:rsidR="0019553C" w14:paraId="17F1D10C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34D2C9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鉄骨塗装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873B12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下塗り1回・上塗り1回以上</w:t>
            </w:r>
          </w:p>
        </w:tc>
      </w:tr>
      <w:tr w:rsidR="0019553C" w14:paraId="4FD0E9EE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ED72FB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膜材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60D4CF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ウルトラマックスタイプC相当・防炎2級以上。フッ素加工・防汚加工を施した膜材（同等以上）</w:t>
            </w:r>
          </w:p>
        </w:tc>
      </w:tr>
      <w:tr w:rsidR="0019553C" w14:paraId="5F4C4D73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AB3C69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出入口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393FAA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妻側　引戸5m×高4.4m／側面　引戸4m×高4m（庇付）</w:t>
            </w:r>
          </w:p>
        </w:tc>
      </w:tr>
      <w:tr w:rsidR="0019553C" w14:paraId="5758626E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4415D0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換気設備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0588A9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φ500 強制換気扇（三相200V 0.4kW）2台、給気口6か所</w:t>
            </w:r>
          </w:p>
        </w:tc>
      </w:tr>
      <w:tr w:rsidR="0019553C" w14:paraId="53D69C5F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C50826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照明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D6931D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高天井型LED 8台程度、庫内照度100〜150lx程度</w:t>
            </w:r>
          </w:p>
        </w:tc>
      </w:tr>
      <w:tr w:rsidR="0019553C" w14:paraId="0F3DC2AA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39C45F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t>開口部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2F64E1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隣接体育館棟とのコンベヤー開口（テント側・体育館側）を設けること</w:t>
            </w:r>
          </w:p>
        </w:tc>
      </w:tr>
      <w:tr w:rsidR="0019553C" w14:paraId="25D05901" w14:textId="77777777"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61ACB4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21"/>
                <w:szCs w:val="21"/>
              </w:rPr>
              <w:lastRenderedPageBreak/>
              <w:t>消防設備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2B5106" w14:textId="77777777" w:rsidR="0019553C" w:rsidRDefault="00000000">
            <w:pPr>
              <w:spacing w:line="260" w:lineRule="auto"/>
            </w:pPr>
            <w:r>
              <w:rPr>
                <w:rFonts w:ascii="ＭＳ 明朝" w:eastAsia="ＭＳ 明朝" w:hAnsi="ＭＳ 明朝" w:cs="ＭＳ 明朝"/>
                <w:color w:val="000000"/>
                <w:sz w:val="21"/>
                <w:szCs w:val="21"/>
              </w:rPr>
              <w:t>消火器設置及び消防申請を含むこと</w:t>
            </w:r>
          </w:p>
        </w:tc>
      </w:tr>
    </w:tbl>
    <w:p w14:paraId="44F33EB9" w14:textId="77777777" w:rsidR="0019553C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>４．工事範囲</w:t>
      </w:r>
    </w:p>
    <w:p w14:paraId="42BA245C" w14:textId="77777777" w:rsidR="0019553C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(1)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仮設工事、鉄骨製作・キャンバス製作、現場建設、鉄骨・テント運搬。</w:t>
      </w:r>
    </w:p>
    <w:p w14:paraId="7A11BF80" w14:textId="77777777" w:rsidR="0019553C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(2)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基礎・土間コンクリート工事。</w:t>
      </w:r>
    </w:p>
    <w:p w14:paraId="15EC88CA" w14:textId="77777777" w:rsidR="0019553C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(3)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コンベヤー開口枠鉄骨及び開口部分庇工事（テント側・体育館側）。</w:t>
      </w:r>
    </w:p>
    <w:p w14:paraId="2E486774" w14:textId="77777777" w:rsidR="0019553C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(4)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換気扇・給気口工事、照明及び換気扇配線工事。</w:t>
      </w:r>
    </w:p>
    <w:p w14:paraId="2AB59E37" w14:textId="77777777" w:rsidR="0019553C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(5)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実施設計、確認申請代行（申請手数料含む）、消火器設置及び消防申請。</w:t>
      </w:r>
    </w:p>
    <w:p w14:paraId="14836BFD" w14:textId="77777777" w:rsidR="0019553C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>５．本仕様に含まない事項（別途）</w:t>
      </w:r>
    </w:p>
    <w:p w14:paraId="10D291BE" w14:textId="77777777" w:rsidR="0019553C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・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地盤調査。</w:t>
      </w:r>
    </w:p>
    <w:p w14:paraId="792DEEC7" w14:textId="77777777" w:rsidR="0019553C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・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地盤改良。</w:t>
      </w:r>
    </w:p>
    <w:p w14:paraId="722E3071" w14:textId="77777777" w:rsidR="0019553C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・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外構工事。</w:t>
      </w:r>
    </w:p>
    <w:p w14:paraId="71054B78" w14:textId="77777777" w:rsidR="0019553C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・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一次側電気工事。</w:t>
      </w:r>
    </w:p>
    <w:p w14:paraId="732D3480" w14:textId="77777777" w:rsidR="0019553C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・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その他本仕様書に記載のない項目。</w:t>
      </w:r>
    </w:p>
    <w:p w14:paraId="284400B9" w14:textId="77777777" w:rsidR="0019553C" w:rsidRDefault="00000000">
      <w:pPr>
        <w:pStyle w:val="1"/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6"/>
          <w:szCs w:val="26"/>
        </w:rPr>
        <w:t xml:space="preserve">　一般事項</w:t>
      </w:r>
    </w:p>
    <w:p w14:paraId="53DC742D" w14:textId="77777777" w:rsidR="0019553C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(1)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施工にあたっては建築基準法その他関係法令・基準を遵守すること。</w:t>
      </w:r>
    </w:p>
    <w:p w14:paraId="4B61BA50" w14:textId="77777777" w:rsidR="0019553C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(2)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完成引渡し後の保証を行うこと。保証期間は提案又は発注者との協議による。</w:t>
      </w:r>
    </w:p>
    <w:p w14:paraId="7F357257" w14:textId="77777777" w:rsidR="0019553C" w:rsidRDefault="00000000">
      <w:pPr>
        <w:spacing w:after="60" w:line="300" w:lineRule="auto"/>
        <w:ind w:left="360" w:hanging="240"/>
      </w:pPr>
      <w:r>
        <w:rPr>
          <w:rFonts w:ascii="ＭＳ ゴシック" w:eastAsia="ＭＳ ゴシック" w:hAnsi="ＭＳ ゴシック" w:cs="ＭＳ ゴシック"/>
          <w:color w:val="000000"/>
          <w:sz w:val="21"/>
          <w:szCs w:val="21"/>
        </w:rPr>
        <w:t xml:space="preserve">(3) </w:t>
      </w:r>
      <w:r>
        <w:rPr>
          <w:rFonts w:ascii="ＭＳ 明朝" w:eastAsia="ＭＳ 明朝" w:hAnsi="ＭＳ 明朝" w:cs="ＭＳ 明朝"/>
          <w:color w:val="000000"/>
          <w:sz w:val="21"/>
          <w:szCs w:val="21"/>
        </w:rPr>
        <w:t>取扱説明書・完成図書（必要な図面・試験成績書等）を提出すること。</w:t>
      </w:r>
    </w:p>
    <w:p w14:paraId="070E6CE7" w14:textId="77777777" w:rsidR="005B7555" w:rsidRDefault="005B7555">
      <w:pPr>
        <w:spacing w:before="200" w:after="100"/>
        <w:rPr>
          <w:rFonts w:ascii="ＭＳ ゴシック" w:eastAsia="ＭＳ ゴシック" w:hAnsi="ＭＳ ゴシック" w:cs="ＭＳ ゴシック"/>
          <w:b/>
          <w:bCs/>
          <w:color w:val="000000"/>
          <w:sz w:val="24"/>
          <w:szCs w:val="24"/>
        </w:rPr>
      </w:pPr>
    </w:p>
    <w:p w14:paraId="4669A177" w14:textId="77777777" w:rsidR="005B7555" w:rsidRDefault="005B7555">
      <w:pPr>
        <w:spacing w:before="200" w:after="100"/>
        <w:rPr>
          <w:rFonts w:ascii="ＭＳ ゴシック" w:eastAsia="ＭＳ ゴシック" w:hAnsi="ＭＳ ゴシック" w:cs="ＭＳ ゴシック"/>
          <w:b/>
          <w:bCs/>
          <w:color w:val="000000"/>
          <w:sz w:val="24"/>
          <w:szCs w:val="24"/>
        </w:rPr>
      </w:pPr>
    </w:p>
    <w:p w14:paraId="6796B93A" w14:textId="77777777" w:rsidR="005B7555" w:rsidRDefault="005B7555">
      <w:pPr>
        <w:spacing w:before="200" w:after="100"/>
        <w:rPr>
          <w:rFonts w:ascii="ＭＳ ゴシック" w:eastAsia="ＭＳ ゴシック" w:hAnsi="ＭＳ ゴシック" w:cs="ＭＳ ゴシック"/>
          <w:b/>
          <w:bCs/>
          <w:color w:val="000000"/>
          <w:sz w:val="24"/>
          <w:szCs w:val="24"/>
        </w:rPr>
      </w:pPr>
    </w:p>
    <w:p w14:paraId="487F12E7" w14:textId="77777777" w:rsidR="005B7555" w:rsidRDefault="005B7555">
      <w:pPr>
        <w:spacing w:before="200" w:after="100"/>
        <w:rPr>
          <w:rFonts w:ascii="ＭＳ ゴシック" w:eastAsia="ＭＳ ゴシック" w:hAnsi="ＭＳ ゴシック" w:cs="ＭＳ ゴシック"/>
          <w:b/>
          <w:bCs/>
          <w:color w:val="000000"/>
          <w:sz w:val="24"/>
          <w:szCs w:val="24"/>
        </w:rPr>
      </w:pPr>
    </w:p>
    <w:p w14:paraId="2F44169E" w14:textId="77777777" w:rsidR="005B7555" w:rsidRDefault="005B7555">
      <w:pPr>
        <w:spacing w:before="200" w:after="100"/>
        <w:rPr>
          <w:rFonts w:ascii="ＭＳ ゴシック" w:eastAsia="ＭＳ ゴシック" w:hAnsi="ＭＳ ゴシック" w:cs="ＭＳ ゴシック"/>
          <w:b/>
          <w:bCs/>
          <w:color w:val="000000"/>
          <w:sz w:val="24"/>
          <w:szCs w:val="24"/>
        </w:rPr>
      </w:pPr>
    </w:p>
    <w:p w14:paraId="2D0FD2BB" w14:textId="77777777" w:rsidR="005B7555" w:rsidRDefault="005B7555">
      <w:pPr>
        <w:spacing w:before="200" w:after="100"/>
        <w:rPr>
          <w:rFonts w:ascii="ＭＳ ゴシック" w:eastAsia="ＭＳ ゴシック" w:hAnsi="ＭＳ ゴシック" w:cs="ＭＳ ゴシック"/>
          <w:b/>
          <w:bCs/>
          <w:color w:val="000000"/>
          <w:sz w:val="24"/>
          <w:szCs w:val="24"/>
        </w:rPr>
      </w:pPr>
    </w:p>
    <w:p w14:paraId="46D5AB23" w14:textId="77777777" w:rsidR="005B7555" w:rsidRDefault="005B7555">
      <w:pPr>
        <w:spacing w:before="200" w:after="100"/>
        <w:rPr>
          <w:rFonts w:ascii="ＭＳ ゴシック" w:eastAsia="ＭＳ ゴシック" w:hAnsi="ＭＳ ゴシック" w:cs="ＭＳ ゴシック"/>
          <w:b/>
          <w:bCs/>
          <w:color w:val="000000"/>
          <w:sz w:val="24"/>
          <w:szCs w:val="24"/>
        </w:rPr>
      </w:pPr>
    </w:p>
    <w:p w14:paraId="12BA0F16" w14:textId="77777777" w:rsidR="005B7555" w:rsidRDefault="005B7555">
      <w:pPr>
        <w:spacing w:before="200" w:after="100"/>
        <w:rPr>
          <w:rFonts w:ascii="ＭＳ ゴシック" w:eastAsia="ＭＳ ゴシック" w:hAnsi="ＭＳ ゴシック" w:cs="ＭＳ ゴシック"/>
          <w:b/>
          <w:bCs/>
          <w:color w:val="000000"/>
          <w:sz w:val="24"/>
          <w:szCs w:val="24"/>
        </w:rPr>
      </w:pPr>
    </w:p>
    <w:p w14:paraId="15EAC97D" w14:textId="77777777" w:rsidR="005B7555" w:rsidRDefault="005B7555">
      <w:pPr>
        <w:spacing w:before="200" w:after="100"/>
        <w:rPr>
          <w:rFonts w:ascii="ＭＳ ゴシック" w:eastAsia="ＭＳ ゴシック" w:hAnsi="ＭＳ ゴシック" w:cs="ＭＳ ゴシック"/>
          <w:b/>
          <w:bCs/>
          <w:color w:val="000000"/>
          <w:sz w:val="24"/>
          <w:szCs w:val="24"/>
        </w:rPr>
      </w:pPr>
    </w:p>
    <w:p w14:paraId="22711FBA" w14:textId="77777777" w:rsidR="005B7555" w:rsidRDefault="005B7555">
      <w:pPr>
        <w:spacing w:before="200" w:after="100"/>
        <w:rPr>
          <w:rFonts w:ascii="ＭＳ ゴシック" w:eastAsia="ＭＳ ゴシック" w:hAnsi="ＭＳ ゴシック" w:cs="ＭＳ ゴシック"/>
          <w:b/>
          <w:bCs/>
          <w:color w:val="000000"/>
          <w:sz w:val="24"/>
          <w:szCs w:val="24"/>
        </w:rPr>
      </w:pPr>
    </w:p>
    <w:p w14:paraId="2F2152B9" w14:textId="77777777" w:rsidR="005B7555" w:rsidRDefault="005B7555">
      <w:pPr>
        <w:spacing w:before="200" w:after="100"/>
        <w:rPr>
          <w:rFonts w:ascii="ＭＳ ゴシック" w:eastAsia="ＭＳ ゴシック" w:hAnsi="ＭＳ ゴシック" w:cs="ＭＳ ゴシック"/>
          <w:b/>
          <w:bCs/>
          <w:color w:val="000000"/>
          <w:sz w:val="24"/>
          <w:szCs w:val="24"/>
        </w:rPr>
      </w:pPr>
    </w:p>
    <w:p w14:paraId="4307586F" w14:textId="77777777" w:rsidR="005B7555" w:rsidRDefault="005B7555">
      <w:pPr>
        <w:spacing w:before="200" w:after="100"/>
        <w:rPr>
          <w:rFonts w:ascii="ＭＳ ゴシック" w:eastAsia="ＭＳ ゴシック" w:hAnsi="ＭＳ ゴシック" w:cs="ＭＳ ゴシック"/>
          <w:b/>
          <w:bCs/>
          <w:color w:val="000000"/>
          <w:sz w:val="24"/>
          <w:szCs w:val="24"/>
        </w:rPr>
      </w:pPr>
    </w:p>
    <w:p w14:paraId="0A0FBF62" w14:textId="77777777" w:rsidR="005B7555" w:rsidRDefault="005B7555">
      <w:pPr>
        <w:spacing w:before="200" w:after="100"/>
        <w:rPr>
          <w:rFonts w:ascii="ＭＳ ゴシック" w:eastAsia="ＭＳ ゴシック" w:hAnsi="ＭＳ ゴシック" w:cs="ＭＳ ゴシック"/>
          <w:b/>
          <w:bCs/>
          <w:color w:val="000000"/>
          <w:sz w:val="24"/>
          <w:szCs w:val="24"/>
        </w:rPr>
      </w:pPr>
    </w:p>
    <w:p w14:paraId="0A5A12DB" w14:textId="77777777" w:rsidR="005B7555" w:rsidRDefault="005B7555">
      <w:pPr>
        <w:spacing w:before="200" w:after="100"/>
        <w:rPr>
          <w:rFonts w:ascii="ＭＳ ゴシック" w:eastAsia="ＭＳ ゴシック" w:hAnsi="ＭＳ ゴシック" w:cs="ＭＳ ゴシック"/>
          <w:b/>
          <w:bCs/>
          <w:color w:val="000000"/>
          <w:sz w:val="24"/>
          <w:szCs w:val="24"/>
        </w:rPr>
      </w:pPr>
    </w:p>
    <w:p w14:paraId="4070674C" w14:textId="192DBA8B" w:rsidR="0019553C" w:rsidRDefault="00000000">
      <w:pPr>
        <w:spacing w:before="200" w:after="100"/>
      </w:pPr>
      <w:r>
        <w:rPr>
          <w:rFonts w:ascii="ＭＳ ゴシック" w:eastAsia="ＭＳ ゴシック" w:hAnsi="ＭＳ ゴシック" w:cs="ＭＳ ゴシック"/>
          <w:b/>
          <w:bCs/>
          <w:color w:val="000000"/>
          <w:sz w:val="24"/>
          <w:szCs w:val="24"/>
        </w:rPr>
        <w:lastRenderedPageBreak/>
        <w:t>【 別紙 】 内訳明細（数量拾い）表</w:t>
      </w:r>
    </w:p>
    <w:p w14:paraId="33379378" w14:textId="77777777" w:rsidR="0019553C" w:rsidRDefault="00000000">
      <w:pPr>
        <w:spacing w:after="120" w:line="300" w:lineRule="auto"/>
      </w:pPr>
      <w:r>
        <w:rPr>
          <w:rFonts w:ascii="ＭＳ 明朝" w:eastAsia="ＭＳ 明朝" w:hAnsi="ＭＳ 明朝" w:cs="ＭＳ 明朝"/>
          <w:color w:val="000000"/>
          <w:sz w:val="21"/>
          <w:szCs w:val="21"/>
        </w:rPr>
        <w:t>応札者は次の数量を基に見積を作成し、単価及び金額を記入して提出すること。（単価・金額欄は応札者記入）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2600"/>
        <w:gridCol w:w="3000"/>
        <w:gridCol w:w="700"/>
        <w:gridCol w:w="640"/>
        <w:gridCol w:w="1500"/>
      </w:tblGrid>
      <w:tr w:rsidR="0019553C" w14:paraId="3E0AEAD5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2139A8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No.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3ADE4C7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品　名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2EA525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仕様・摘要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826A37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数量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7317781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単位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C25A31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color w:val="000000"/>
                <w:sz w:val="19"/>
                <w:szCs w:val="19"/>
              </w:rPr>
              <w:t>単価・金額</w:t>
            </w:r>
          </w:p>
        </w:tc>
      </w:tr>
      <w:tr w:rsidR="0019553C" w14:paraId="08F54E7B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3DFCFD6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7C351224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仮設工事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1B05E145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スカイマスター・25tレッカー等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B9FE703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06E3ADA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FD49217" w14:textId="77777777" w:rsidR="0019553C" w:rsidRDefault="0019553C"/>
        </w:tc>
      </w:tr>
      <w:tr w:rsidR="0019553C" w14:paraId="335B1A94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5D07B28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A118964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鉄骨製作費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DD0B5B1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塗装下塗り1回・上塗り1回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AD72484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AA08DED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7C71C337" w14:textId="77777777" w:rsidR="0019553C" w:rsidRDefault="0019553C"/>
        </w:tc>
      </w:tr>
      <w:tr w:rsidR="0019553C" w14:paraId="61EFCDE1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9177482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3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3DD89C7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キャンバス製作費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04FB5603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ウルトラマックスタイプC 防炎2級 相当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91F65D7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492BE27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0C9597DE" w14:textId="77777777" w:rsidR="0019553C" w:rsidRDefault="0019553C"/>
        </w:tc>
      </w:tr>
      <w:tr w:rsidR="0019553C" w14:paraId="0E7A167E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7BA0D59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4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79EFCA7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現場建設費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94F6D08" w14:textId="77777777" w:rsidR="0019553C" w:rsidRDefault="0019553C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716A7FE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B379E2D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1FBC1B90" w14:textId="77777777" w:rsidR="0019553C" w:rsidRDefault="0019553C"/>
        </w:tc>
      </w:tr>
      <w:tr w:rsidR="0019553C" w14:paraId="505E85A7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CBD9592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5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101FEBEA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法定福利費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3AA3CCF" w14:textId="77777777" w:rsidR="0019553C" w:rsidRDefault="0019553C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4EBB202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118C448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E2EB18F" w14:textId="77777777" w:rsidR="0019553C" w:rsidRDefault="0019553C"/>
        </w:tc>
      </w:tr>
      <w:tr w:rsidR="0019553C" w14:paraId="4EFC72C5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53A40AE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6D02FAC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鉄骨・テント運搬費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BC1B8DE" w14:textId="77777777" w:rsidR="0019553C" w:rsidRDefault="0019553C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1DDFF42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C963BF4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A86C33A" w14:textId="77777777" w:rsidR="0019553C" w:rsidRDefault="0019553C"/>
        </w:tc>
      </w:tr>
      <w:tr w:rsidR="0019553C" w14:paraId="75221837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5CBBC38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7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4008337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強制換気扇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12B6AAC7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φ500 三相200V 0.4kW（材工共）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4C246F3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C2883AA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94FCAC1" w14:textId="77777777" w:rsidR="0019553C" w:rsidRDefault="0019553C"/>
        </w:tc>
      </w:tr>
      <w:tr w:rsidR="0019553C" w14:paraId="697C5075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3807E879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8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26E326A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給気口工事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7890D8C8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（材工共）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7D96D69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6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B473F9F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17606E83" w14:textId="77777777" w:rsidR="0019553C" w:rsidRDefault="0019553C"/>
        </w:tc>
      </w:tr>
      <w:tr w:rsidR="0019553C" w14:paraId="3A353757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1279389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9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653D259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実施設計費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18B98989" w14:textId="77777777" w:rsidR="0019553C" w:rsidRDefault="0019553C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0DE0126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FDEC101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1F9F3807" w14:textId="77777777" w:rsidR="0019553C" w:rsidRDefault="0019553C"/>
        </w:tc>
      </w:tr>
      <w:tr w:rsidR="0019553C" w14:paraId="61CD0AAC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698D36F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10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FF40019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確認申請代行費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5EB49074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申請手数料含む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0169605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D861C87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D01314B" w14:textId="77777777" w:rsidR="0019553C" w:rsidRDefault="0019553C"/>
        </w:tc>
      </w:tr>
      <w:tr w:rsidR="0019553C" w14:paraId="21D40CEB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21F4F37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11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562EA594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照明及び換気扇配線工事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56930C3C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高天井型LED 8台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2494218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F798CEE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52043C0" w14:textId="77777777" w:rsidR="0019553C" w:rsidRDefault="0019553C"/>
        </w:tc>
      </w:tr>
      <w:tr w:rsidR="0019553C" w14:paraId="642B4BE0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F0069FD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12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DEEE7DA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消火器及び消防申請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414160F9" w14:textId="77777777" w:rsidR="0019553C" w:rsidRDefault="0019553C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043214F1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05A04EC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87B7B05" w14:textId="77777777" w:rsidR="0019553C" w:rsidRDefault="0019553C"/>
        </w:tc>
      </w:tr>
      <w:tr w:rsidR="0019553C" w14:paraId="361DC0FA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C0AC124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13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73A06A13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コンベヤー開口枠鉄骨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C125F99" w14:textId="77777777" w:rsidR="0019553C" w:rsidRDefault="0019553C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7EA64CC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629B576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か所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5923310E" w14:textId="77777777" w:rsidR="0019553C" w:rsidRDefault="0019553C"/>
        </w:tc>
      </w:tr>
      <w:tr w:rsidR="0019553C" w14:paraId="7EF683C4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2E80F6F6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14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48F016D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コンベヤー開口部分庇工事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1D368612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テント側・体育館側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FC2215A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586581A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か所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6DEED88D" w14:textId="77777777" w:rsidR="0019553C" w:rsidRDefault="0019553C"/>
        </w:tc>
      </w:tr>
      <w:tr w:rsidR="0019553C" w14:paraId="0AE0F2CA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522A01CB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15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3093B1DF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基礎土間工事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D1B8BC8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土間コンクリート120mm厚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14CE5458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450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4A8681E5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㎡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5320470" w14:textId="77777777" w:rsidR="0019553C" w:rsidRDefault="0019553C"/>
        </w:tc>
      </w:tr>
      <w:tr w:rsidR="0019553C" w14:paraId="3AA85B1B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2CEE867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16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06B69A07" w14:textId="77777777" w:rsidR="0019553C" w:rsidRDefault="00000000"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諸経費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263FB385" w14:textId="77777777" w:rsidR="0019553C" w:rsidRDefault="0019553C"/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74D6B8E6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</w:tcMar>
            <w:vAlign w:val="center"/>
          </w:tcPr>
          <w:p w14:paraId="6C80499C" w14:textId="77777777" w:rsidR="0019553C" w:rsidRDefault="00000000">
            <w:pPr>
              <w:jc w:val="center"/>
            </w:pPr>
            <w:r>
              <w:rPr>
                <w:rFonts w:ascii="ＭＳ 明朝" w:eastAsia="ＭＳ 明朝" w:hAnsi="ＭＳ 明朝" w:cs="ＭＳ 明朝"/>
                <w:color w:val="000000"/>
                <w:sz w:val="19"/>
                <w:szCs w:val="19"/>
              </w:rPr>
              <w:t>式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80" w:type="dxa"/>
            </w:tcMar>
            <w:vAlign w:val="center"/>
          </w:tcPr>
          <w:p w14:paraId="1094E1D5" w14:textId="77777777" w:rsidR="0019553C" w:rsidRDefault="0019553C"/>
        </w:tc>
      </w:tr>
    </w:tbl>
    <w:p w14:paraId="67BBF386" w14:textId="77777777" w:rsidR="0019553C" w:rsidRDefault="00000000">
      <w:pPr>
        <w:spacing w:before="100" w:after="60" w:line="300" w:lineRule="auto"/>
      </w:pPr>
      <w:r>
        <w:rPr>
          <w:rFonts w:ascii="ＭＳ 明朝" w:eastAsia="ＭＳ 明朝" w:hAnsi="ＭＳ 明朝" w:cs="ＭＳ 明朝"/>
          <w:color w:val="000000"/>
          <w:sz w:val="21"/>
          <w:szCs w:val="21"/>
        </w:rPr>
        <w:t>※ 数量は発注者が想定する構成を示す参考であり、性能を満たすうえで必要な機器・工事は応札者の責任において計上すること。</w:t>
      </w:r>
    </w:p>
    <w:sectPr w:rsidR="0019553C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E98DE" w14:textId="77777777" w:rsidR="00E1581E" w:rsidRDefault="00E1581E" w:rsidP="003F1454">
      <w:r>
        <w:separator/>
      </w:r>
    </w:p>
  </w:endnote>
  <w:endnote w:type="continuationSeparator" w:id="0">
    <w:p w14:paraId="30E1E7F0" w14:textId="77777777" w:rsidR="00E1581E" w:rsidRDefault="00E1581E" w:rsidP="003F1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2D936" w14:textId="77777777" w:rsidR="00E1581E" w:rsidRDefault="00E1581E" w:rsidP="003F1454">
      <w:r>
        <w:separator/>
      </w:r>
    </w:p>
  </w:footnote>
  <w:footnote w:type="continuationSeparator" w:id="0">
    <w:p w14:paraId="5849B806" w14:textId="77777777" w:rsidR="00E1581E" w:rsidRDefault="00E1581E" w:rsidP="003F1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728DA"/>
    <w:multiLevelType w:val="hybridMultilevel"/>
    <w:tmpl w:val="F0B4D89A"/>
    <w:lvl w:ilvl="0" w:tplc="3F782AB6">
      <w:start w:val="1"/>
      <w:numFmt w:val="bullet"/>
      <w:lvlText w:val="●"/>
      <w:lvlJc w:val="left"/>
      <w:pPr>
        <w:ind w:left="720" w:hanging="360"/>
      </w:pPr>
    </w:lvl>
    <w:lvl w:ilvl="1" w:tplc="0A189B1A">
      <w:start w:val="1"/>
      <w:numFmt w:val="bullet"/>
      <w:lvlText w:val="○"/>
      <w:lvlJc w:val="left"/>
      <w:pPr>
        <w:ind w:left="1440" w:hanging="360"/>
      </w:pPr>
    </w:lvl>
    <w:lvl w:ilvl="2" w:tplc="B122F69C">
      <w:start w:val="1"/>
      <w:numFmt w:val="bullet"/>
      <w:lvlText w:val="■"/>
      <w:lvlJc w:val="left"/>
      <w:pPr>
        <w:ind w:left="2160" w:hanging="360"/>
      </w:pPr>
    </w:lvl>
    <w:lvl w:ilvl="3" w:tplc="46D25DE2">
      <w:start w:val="1"/>
      <w:numFmt w:val="bullet"/>
      <w:lvlText w:val="●"/>
      <w:lvlJc w:val="left"/>
      <w:pPr>
        <w:ind w:left="2880" w:hanging="360"/>
      </w:pPr>
    </w:lvl>
    <w:lvl w:ilvl="4" w:tplc="45B6C63A">
      <w:start w:val="1"/>
      <w:numFmt w:val="bullet"/>
      <w:lvlText w:val="○"/>
      <w:lvlJc w:val="left"/>
      <w:pPr>
        <w:ind w:left="3600" w:hanging="360"/>
      </w:pPr>
    </w:lvl>
    <w:lvl w:ilvl="5" w:tplc="13C60B86">
      <w:start w:val="1"/>
      <w:numFmt w:val="bullet"/>
      <w:lvlText w:val="■"/>
      <w:lvlJc w:val="left"/>
      <w:pPr>
        <w:ind w:left="4320" w:hanging="360"/>
      </w:pPr>
    </w:lvl>
    <w:lvl w:ilvl="6" w:tplc="772AEDE4">
      <w:start w:val="1"/>
      <w:numFmt w:val="bullet"/>
      <w:lvlText w:val="●"/>
      <w:lvlJc w:val="left"/>
      <w:pPr>
        <w:ind w:left="5040" w:hanging="360"/>
      </w:pPr>
    </w:lvl>
    <w:lvl w:ilvl="7" w:tplc="054ED770">
      <w:start w:val="1"/>
      <w:numFmt w:val="bullet"/>
      <w:lvlText w:val="●"/>
      <w:lvlJc w:val="left"/>
      <w:pPr>
        <w:ind w:left="5760" w:hanging="360"/>
      </w:pPr>
    </w:lvl>
    <w:lvl w:ilvl="8" w:tplc="8DBE279E">
      <w:start w:val="1"/>
      <w:numFmt w:val="bullet"/>
      <w:lvlText w:val="●"/>
      <w:lvlJc w:val="left"/>
      <w:pPr>
        <w:ind w:left="6480" w:hanging="360"/>
      </w:pPr>
    </w:lvl>
  </w:abstractNum>
  <w:num w:numId="1" w16cid:durableId="1075108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53C"/>
    <w:rsid w:val="0019553C"/>
    <w:rsid w:val="0028769C"/>
    <w:rsid w:val="003F1454"/>
    <w:rsid w:val="004C5442"/>
    <w:rsid w:val="004E45E8"/>
    <w:rsid w:val="005B7555"/>
    <w:rsid w:val="00730E00"/>
    <w:rsid w:val="00B607AA"/>
    <w:rsid w:val="00C86F16"/>
    <w:rsid w:val="00E1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37B2C5"/>
  <w15:docId w15:val="{9F2A5929-8611-4591-AC85-9C16EE79B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3F145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F1454"/>
  </w:style>
  <w:style w:type="paragraph" w:styleId="ae">
    <w:name w:val="footer"/>
    <w:basedOn w:val="a"/>
    <w:link w:val="af"/>
    <w:uiPriority w:val="99"/>
    <w:unhideWhenUsed/>
    <w:rsid w:val="003F145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F1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克稔 背戸</cp:lastModifiedBy>
  <cp:revision>2</cp:revision>
  <dcterms:created xsi:type="dcterms:W3CDTF">2026-07-25T01:37:00Z</dcterms:created>
  <dcterms:modified xsi:type="dcterms:W3CDTF">2026-07-25T01:37:00Z</dcterms:modified>
</cp:coreProperties>
</file>